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6FE" w:rsidRDefault="003A56FE" w:rsidP="00155F39">
      <w:pPr>
        <w:spacing w:after="0" w:line="480" w:lineRule="auto"/>
        <w:jc w:val="center"/>
        <w:rPr>
          <w:rFonts w:ascii="Times New Roman" w:hAnsi="Times New Roman" w:cs="Times New Roman"/>
          <w:b/>
          <w:sz w:val="24"/>
          <w:szCs w:val="24"/>
        </w:rPr>
      </w:pPr>
      <w:bookmarkStart w:id="0" w:name="_GoBack"/>
      <w:bookmarkEnd w:id="0"/>
    </w:p>
    <w:p w:rsidR="003A56FE" w:rsidRDefault="003A56FE" w:rsidP="00155F39">
      <w:pPr>
        <w:spacing w:after="0" w:line="480" w:lineRule="auto"/>
        <w:jc w:val="center"/>
        <w:rPr>
          <w:rFonts w:ascii="Times New Roman" w:hAnsi="Times New Roman" w:cs="Times New Roman"/>
          <w:b/>
          <w:sz w:val="24"/>
          <w:szCs w:val="24"/>
        </w:rPr>
      </w:pPr>
    </w:p>
    <w:p w:rsidR="000E0197" w:rsidRDefault="00586236" w:rsidP="00155F3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Cultural</w:t>
      </w:r>
      <w:r w:rsidR="003A56FE">
        <w:rPr>
          <w:rFonts w:ascii="Times New Roman" w:hAnsi="Times New Roman" w:cs="Times New Roman"/>
          <w:b/>
          <w:sz w:val="24"/>
          <w:szCs w:val="24"/>
        </w:rPr>
        <w:t xml:space="preserve"> Competence Assignment</w:t>
      </w:r>
    </w:p>
    <w:p w:rsidR="003A56FE" w:rsidRDefault="003A56FE" w:rsidP="00155F39">
      <w:pPr>
        <w:spacing w:after="0" w:line="480" w:lineRule="auto"/>
        <w:jc w:val="center"/>
        <w:rPr>
          <w:rFonts w:ascii="Times New Roman" w:hAnsi="Times New Roman" w:cs="Times New Roman"/>
          <w:b/>
          <w:sz w:val="24"/>
          <w:szCs w:val="24"/>
        </w:rPr>
      </w:pPr>
    </w:p>
    <w:p w:rsidR="003A56FE" w:rsidRDefault="003A56FE" w:rsidP="00155F39">
      <w:pPr>
        <w:spacing w:after="0" w:line="480" w:lineRule="auto"/>
        <w:jc w:val="center"/>
        <w:rPr>
          <w:rFonts w:ascii="Times New Roman" w:hAnsi="Times New Roman" w:cs="Times New Roman"/>
          <w:b/>
          <w:sz w:val="24"/>
          <w:szCs w:val="24"/>
        </w:rPr>
      </w:pPr>
    </w:p>
    <w:p w:rsidR="003A56FE" w:rsidRDefault="003A56FE" w:rsidP="00155F39">
      <w:pPr>
        <w:spacing w:after="0" w:line="480" w:lineRule="auto"/>
        <w:jc w:val="center"/>
        <w:rPr>
          <w:rFonts w:ascii="Times New Roman" w:hAnsi="Times New Roman" w:cs="Times New Roman"/>
          <w:b/>
          <w:sz w:val="24"/>
          <w:szCs w:val="24"/>
        </w:rPr>
      </w:pPr>
    </w:p>
    <w:p w:rsidR="003A56FE" w:rsidRDefault="003A56FE" w:rsidP="00155F39">
      <w:pPr>
        <w:spacing w:after="0" w:line="480" w:lineRule="auto"/>
        <w:jc w:val="center"/>
        <w:rPr>
          <w:rFonts w:ascii="Times New Roman" w:hAnsi="Times New Roman" w:cs="Times New Roman"/>
          <w:b/>
          <w:sz w:val="24"/>
          <w:szCs w:val="24"/>
        </w:rPr>
      </w:pPr>
    </w:p>
    <w:p w:rsidR="003A56FE" w:rsidRPr="003A56FE" w:rsidRDefault="00586236" w:rsidP="00155F39">
      <w:pPr>
        <w:spacing w:after="0" w:line="480" w:lineRule="auto"/>
        <w:jc w:val="center"/>
        <w:rPr>
          <w:rFonts w:ascii="Times New Roman" w:hAnsi="Times New Roman" w:cs="Times New Roman"/>
          <w:sz w:val="24"/>
          <w:szCs w:val="24"/>
        </w:rPr>
      </w:pPr>
      <w:r w:rsidRPr="003A56FE">
        <w:rPr>
          <w:rFonts w:ascii="Times New Roman" w:hAnsi="Times New Roman" w:cs="Times New Roman"/>
          <w:sz w:val="24"/>
          <w:szCs w:val="24"/>
        </w:rPr>
        <w:t>Student’s Name</w:t>
      </w:r>
    </w:p>
    <w:p w:rsidR="003A56FE" w:rsidRPr="003A56FE" w:rsidRDefault="00586236" w:rsidP="00155F39">
      <w:pPr>
        <w:spacing w:after="0" w:line="480" w:lineRule="auto"/>
        <w:jc w:val="center"/>
        <w:rPr>
          <w:rFonts w:ascii="Times New Roman" w:hAnsi="Times New Roman" w:cs="Times New Roman"/>
          <w:sz w:val="24"/>
          <w:szCs w:val="24"/>
        </w:rPr>
      </w:pPr>
      <w:r w:rsidRPr="003A56FE">
        <w:rPr>
          <w:rFonts w:ascii="Times New Roman" w:hAnsi="Times New Roman" w:cs="Times New Roman"/>
          <w:sz w:val="24"/>
          <w:szCs w:val="24"/>
        </w:rPr>
        <w:t>Department and College</w:t>
      </w:r>
    </w:p>
    <w:p w:rsidR="003A56FE" w:rsidRPr="003A56FE" w:rsidRDefault="00586236" w:rsidP="00155F39">
      <w:pPr>
        <w:spacing w:after="0" w:line="480" w:lineRule="auto"/>
        <w:jc w:val="center"/>
        <w:rPr>
          <w:rFonts w:ascii="Times New Roman" w:hAnsi="Times New Roman" w:cs="Times New Roman"/>
          <w:sz w:val="24"/>
          <w:szCs w:val="24"/>
        </w:rPr>
      </w:pPr>
      <w:r w:rsidRPr="003A56FE">
        <w:rPr>
          <w:rFonts w:ascii="Times New Roman" w:hAnsi="Times New Roman" w:cs="Times New Roman"/>
          <w:sz w:val="24"/>
          <w:szCs w:val="24"/>
        </w:rPr>
        <w:t>Course Number and Title</w:t>
      </w:r>
    </w:p>
    <w:p w:rsidR="003A56FE" w:rsidRPr="003A56FE" w:rsidRDefault="00586236" w:rsidP="00155F39">
      <w:pPr>
        <w:spacing w:after="0" w:line="480" w:lineRule="auto"/>
        <w:jc w:val="center"/>
        <w:rPr>
          <w:rFonts w:ascii="Times New Roman" w:hAnsi="Times New Roman" w:cs="Times New Roman"/>
          <w:sz w:val="24"/>
          <w:szCs w:val="24"/>
        </w:rPr>
      </w:pPr>
      <w:r w:rsidRPr="003A56FE">
        <w:rPr>
          <w:rFonts w:ascii="Times New Roman" w:hAnsi="Times New Roman" w:cs="Times New Roman"/>
          <w:sz w:val="24"/>
          <w:szCs w:val="24"/>
        </w:rPr>
        <w:t>Name of Instructor</w:t>
      </w:r>
    </w:p>
    <w:p w:rsidR="003A56FE" w:rsidRPr="003A56FE" w:rsidRDefault="00586236" w:rsidP="00155F39">
      <w:pPr>
        <w:spacing w:after="0" w:line="480" w:lineRule="auto"/>
        <w:jc w:val="center"/>
        <w:rPr>
          <w:rFonts w:ascii="Times New Roman" w:hAnsi="Times New Roman" w:cs="Times New Roman"/>
          <w:sz w:val="24"/>
          <w:szCs w:val="24"/>
        </w:rPr>
      </w:pPr>
      <w:r w:rsidRPr="003A56FE">
        <w:rPr>
          <w:rFonts w:ascii="Times New Roman" w:hAnsi="Times New Roman" w:cs="Times New Roman"/>
          <w:sz w:val="24"/>
          <w:szCs w:val="24"/>
        </w:rPr>
        <w:t>Date</w:t>
      </w: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Default="00202786" w:rsidP="00155F39">
      <w:pPr>
        <w:spacing w:after="0" w:line="480" w:lineRule="auto"/>
        <w:jc w:val="center"/>
        <w:rPr>
          <w:rFonts w:ascii="Times New Roman" w:hAnsi="Times New Roman" w:cs="Times New Roman"/>
          <w:b/>
          <w:sz w:val="24"/>
          <w:szCs w:val="24"/>
        </w:rPr>
      </w:pPr>
    </w:p>
    <w:p w:rsidR="00202786" w:rsidRPr="00202786" w:rsidRDefault="00586236" w:rsidP="00155F3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Cultural Competence Assignment</w:t>
      </w:r>
    </w:p>
    <w:p w:rsidR="000E0197" w:rsidRPr="00F97C2A" w:rsidRDefault="00586236" w:rsidP="00155F39">
      <w:pPr>
        <w:spacing w:after="0" w:line="480" w:lineRule="auto"/>
        <w:ind w:firstLine="720"/>
        <w:rPr>
          <w:rFonts w:ascii="Times New Roman" w:hAnsi="Times New Roman" w:cs="Times New Roman"/>
          <w:sz w:val="24"/>
          <w:szCs w:val="24"/>
        </w:rPr>
      </w:pPr>
      <w:r w:rsidRPr="00F97C2A">
        <w:rPr>
          <w:rFonts w:ascii="Times New Roman" w:hAnsi="Times New Roman" w:cs="Times New Roman"/>
          <w:sz w:val="24"/>
          <w:szCs w:val="24"/>
        </w:rPr>
        <w:t>Culture is a fundamental aspect of healthcare. Culture can be described as the way of life</w:t>
      </w:r>
      <w:r w:rsidRPr="00F97C2A">
        <w:rPr>
          <w:rFonts w:ascii="Times New Roman" w:hAnsi="Times New Roman" w:cs="Times New Roman"/>
          <w:sz w:val="24"/>
          <w:szCs w:val="24"/>
        </w:rPr>
        <w:t xml:space="preserve"> of a given group of people. Culture encompasses aspects such as beliefs, arts, and institutions, among others</w:t>
      </w:r>
      <w:r w:rsidR="00527629" w:rsidRPr="00F97C2A">
        <w:rPr>
          <w:rFonts w:ascii="Times New Roman" w:hAnsi="Times New Roman" w:cs="Times New Roman"/>
          <w:color w:val="222222"/>
          <w:sz w:val="24"/>
          <w:szCs w:val="24"/>
          <w:shd w:val="clear" w:color="auto" w:fill="FFFFFF"/>
        </w:rPr>
        <w:t xml:space="preserve"> (Nguyen, Levkoff &amp; Nguyen, 2021)</w:t>
      </w:r>
      <w:r w:rsidRPr="00F97C2A">
        <w:rPr>
          <w:rFonts w:ascii="Times New Roman" w:hAnsi="Times New Roman" w:cs="Times New Roman"/>
          <w:sz w:val="24"/>
          <w:szCs w:val="24"/>
        </w:rPr>
        <w:t xml:space="preserve">. </w:t>
      </w:r>
      <w:r w:rsidR="00095198" w:rsidRPr="00F97C2A">
        <w:rPr>
          <w:rFonts w:ascii="Times New Roman" w:hAnsi="Times New Roman" w:cs="Times New Roman"/>
          <w:sz w:val="24"/>
          <w:szCs w:val="24"/>
        </w:rPr>
        <w:t>The cultural group selected for this cultural competence assignme</w:t>
      </w:r>
      <w:r w:rsidR="006C2FDA" w:rsidRPr="00F97C2A">
        <w:rPr>
          <w:rFonts w:ascii="Times New Roman" w:hAnsi="Times New Roman" w:cs="Times New Roman"/>
          <w:sz w:val="24"/>
          <w:szCs w:val="24"/>
        </w:rPr>
        <w:t>nt in western Afr</w:t>
      </w:r>
      <w:r w:rsidR="00D408DC" w:rsidRPr="00F97C2A">
        <w:rPr>
          <w:rFonts w:ascii="Times New Roman" w:hAnsi="Times New Roman" w:cs="Times New Roman"/>
          <w:sz w:val="24"/>
          <w:szCs w:val="24"/>
        </w:rPr>
        <w:t xml:space="preserve">ican cultures, specifically for individuals living in </w:t>
      </w:r>
      <w:r w:rsidR="006C2FDA" w:rsidRPr="00F97C2A">
        <w:rPr>
          <w:rFonts w:ascii="Times New Roman" w:hAnsi="Times New Roman" w:cs="Times New Roman"/>
          <w:sz w:val="24"/>
          <w:szCs w:val="24"/>
        </w:rPr>
        <w:t>Ghana.</w:t>
      </w:r>
      <w:r w:rsidR="00AC38CF" w:rsidRPr="00F97C2A">
        <w:rPr>
          <w:rFonts w:ascii="Times New Roman" w:hAnsi="Times New Roman" w:cs="Times New Roman"/>
          <w:sz w:val="24"/>
          <w:szCs w:val="24"/>
        </w:rPr>
        <w:t xml:space="preserve"> This group was selected because it has </w:t>
      </w:r>
      <w:r w:rsidR="003C2EC0" w:rsidRPr="00F97C2A">
        <w:rPr>
          <w:rFonts w:ascii="Times New Roman" w:hAnsi="Times New Roman" w:cs="Times New Roman"/>
          <w:sz w:val="24"/>
          <w:szCs w:val="24"/>
        </w:rPr>
        <w:t>interesting cultural aspects that impact healthcare.</w:t>
      </w:r>
      <w:r w:rsidR="00DF5E80" w:rsidRPr="00F97C2A">
        <w:rPr>
          <w:rFonts w:ascii="Times New Roman" w:hAnsi="Times New Roman" w:cs="Times New Roman"/>
          <w:sz w:val="24"/>
          <w:szCs w:val="24"/>
        </w:rPr>
        <w:t xml:space="preserve"> The health-related issue that will be presented in the paper is childbirth in this cultural group. </w:t>
      </w:r>
      <w:r w:rsidR="00677182" w:rsidRPr="00F97C2A">
        <w:rPr>
          <w:rFonts w:ascii="Times New Roman" w:hAnsi="Times New Roman" w:cs="Times New Roman"/>
          <w:sz w:val="24"/>
          <w:szCs w:val="24"/>
        </w:rPr>
        <w:t xml:space="preserve">Childbirth is a process that marks the end of pregnancy. It is the point at which babies are delivered. </w:t>
      </w:r>
      <w:r w:rsidR="00B40BC9" w:rsidRPr="00F97C2A">
        <w:rPr>
          <w:rFonts w:ascii="Times New Roman" w:hAnsi="Times New Roman" w:cs="Times New Roman"/>
          <w:sz w:val="24"/>
          <w:szCs w:val="24"/>
        </w:rPr>
        <w:t>Childbirth can occur through caesarean section or vagina. This cultural group</w:t>
      </w:r>
      <w:r w:rsidR="0060583E" w:rsidRPr="00F97C2A">
        <w:rPr>
          <w:rFonts w:ascii="Times New Roman" w:hAnsi="Times New Roman" w:cs="Times New Roman"/>
          <w:sz w:val="24"/>
          <w:szCs w:val="24"/>
        </w:rPr>
        <w:t xml:space="preserve"> has specific practices that impact childbirth. </w:t>
      </w:r>
    </w:p>
    <w:p w:rsidR="006B2C3A" w:rsidRPr="00F97C2A" w:rsidRDefault="00586236" w:rsidP="00155F39">
      <w:pPr>
        <w:spacing w:after="0" w:line="480" w:lineRule="auto"/>
        <w:ind w:firstLine="720"/>
        <w:rPr>
          <w:rFonts w:ascii="Times New Roman" w:hAnsi="Times New Roman" w:cs="Times New Roman"/>
          <w:sz w:val="24"/>
          <w:szCs w:val="24"/>
        </w:rPr>
      </w:pPr>
      <w:r w:rsidRPr="00F97C2A">
        <w:rPr>
          <w:rFonts w:ascii="Times New Roman" w:hAnsi="Times New Roman" w:cs="Times New Roman"/>
          <w:sz w:val="24"/>
          <w:szCs w:val="24"/>
        </w:rPr>
        <w:t xml:space="preserve">One of the pieces of evidence </w:t>
      </w:r>
      <w:r w:rsidRPr="00F97C2A">
        <w:rPr>
          <w:rFonts w:ascii="Times New Roman" w:hAnsi="Times New Roman" w:cs="Times New Roman"/>
          <w:sz w:val="24"/>
          <w:szCs w:val="24"/>
        </w:rPr>
        <w:t xml:space="preserve">was that there is inadequate usage of skilled birth care services in West Africa. </w:t>
      </w:r>
      <w:r w:rsidR="00063F78" w:rsidRPr="00F97C2A">
        <w:rPr>
          <w:rFonts w:ascii="Times New Roman" w:hAnsi="Times New Roman" w:cs="Times New Roman"/>
          <w:sz w:val="24"/>
          <w:szCs w:val="24"/>
        </w:rPr>
        <w:t xml:space="preserve">This is seen as one of the aspects that undermine quality </w:t>
      </w:r>
      <w:r w:rsidR="004A26BB" w:rsidRPr="00F97C2A">
        <w:rPr>
          <w:rFonts w:ascii="Times New Roman" w:hAnsi="Times New Roman" w:cs="Times New Roman"/>
          <w:sz w:val="24"/>
          <w:szCs w:val="24"/>
        </w:rPr>
        <w:t xml:space="preserve">care </w:t>
      </w:r>
      <w:r w:rsidR="00063F78" w:rsidRPr="00F97C2A">
        <w:rPr>
          <w:rFonts w:ascii="Times New Roman" w:hAnsi="Times New Roman" w:cs="Times New Roman"/>
          <w:sz w:val="24"/>
          <w:szCs w:val="24"/>
        </w:rPr>
        <w:t>during childbirth.</w:t>
      </w:r>
      <w:r w:rsidR="001E550F" w:rsidRPr="00F97C2A">
        <w:rPr>
          <w:rFonts w:ascii="Times New Roman" w:hAnsi="Times New Roman" w:cs="Times New Roman"/>
          <w:sz w:val="24"/>
          <w:szCs w:val="24"/>
        </w:rPr>
        <w:t xml:space="preserve"> It is apparent that 22% of childbirths occur without the interventions of sk</w:t>
      </w:r>
      <w:r w:rsidR="005938BC" w:rsidRPr="00F97C2A">
        <w:rPr>
          <w:rFonts w:ascii="Times New Roman" w:hAnsi="Times New Roman" w:cs="Times New Roman"/>
          <w:sz w:val="24"/>
          <w:szCs w:val="24"/>
        </w:rPr>
        <w:t>illed healthcare prof</w:t>
      </w:r>
      <w:r w:rsidR="00A55550" w:rsidRPr="00F97C2A">
        <w:rPr>
          <w:rFonts w:ascii="Times New Roman" w:hAnsi="Times New Roman" w:cs="Times New Roman"/>
          <w:sz w:val="24"/>
          <w:szCs w:val="24"/>
        </w:rPr>
        <w:t>essionals</w:t>
      </w:r>
      <w:r w:rsidR="006A6BC1" w:rsidRPr="00F97C2A">
        <w:rPr>
          <w:rFonts w:ascii="Times New Roman" w:hAnsi="Times New Roman" w:cs="Times New Roman"/>
          <w:color w:val="222222"/>
          <w:sz w:val="24"/>
          <w:szCs w:val="24"/>
          <w:shd w:val="clear" w:color="auto" w:fill="FFFFFF"/>
        </w:rPr>
        <w:t xml:space="preserve"> (Adatara et al., 2019).</w:t>
      </w:r>
      <w:r w:rsidR="00A55550" w:rsidRPr="00F97C2A">
        <w:rPr>
          <w:rFonts w:ascii="Times New Roman" w:hAnsi="Times New Roman" w:cs="Times New Roman"/>
          <w:sz w:val="24"/>
          <w:szCs w:val="24"/>
        </w:rPr>
        <w:t xml:space="preserve"> This culture relies on the services provided by traditional birth attendants during childbirth even though they are not properly trained in biomedicine.</w:t>
      </w:r>
      <w:r w:rsidR="00BF23B2" w:rsidRPr="00F97C2A">
        <w:rPr>
          <w:rFonts w:ascii="Times New Roman" w:hAnsi="Times New Roman" w:cs="Times New Roman"/>
          <w:sz w:val="24"/>
          <w:szCs w:val="24"/>
        </w:rPr>
        <w:t xml:space="preserve"> Most of the women who seek the services of traditional birth attendants reside in rural areas since the majority who live in urban centers are enlightened on the benefits of professional healthcare practices during childbirth.</w:t>
      </w:r>
      <w:r w:rsidR="00E92DC8" w:rsidRPr="00F97C2A">
        <w:rPr>
          <w:rFonts w:ascii="Times New Roman" w:hAnsi="Times New Roman" w:cs="Times New Roman"/>
          <w:sz w:val="24"/>
          <w:szCs w:val="24"/>
        </w:rPr>
        <w:t xml:space="preserve"> This evidence was tested through the use of the thematic analysis method. </w:t>
      </w:r>
      <w:r w:rsidR="00A67EEB" w:rsidRPr="00F97C2A">
        <w:rPr>
          <w:rFonts w:ascii="Times New Roman" w:hAnsi="Times New Roman" w:cs="Times New Roman"/>
          <w:sz w:val="24"/>
          <w:szCs w:val="24"/>
        </w:rPr>
        <w:t xml:space="preserve">This method was appropriate in this study because it was mainly qualitative research. </w:t>
      </w:r>
      <w:r w:rsidR="00A97795" w:rsidRPr="00F97C2A">
        <w:rPr>
          <w:rFonts w:ascii="Times New Roman" w:hAnsi="Times New Roman" w:cs="Times New Roman"/>
          <w:sz w:val="24"/>
          <w:szCs w:val="24"/>
        </w:rPr>
        <w:t xml:space="preserve">The researchers learned that four main themes were associated with childbirth in this culture. </w:t>
      </w:r>
      <w:r w:rsidR="00102F45" w:rsidRPr="00F97C2A">
        <w:rPr>
          <w:rFonts w:ascii="Times New Roman" w:hAnsi="Times New Roman" w:cs="Times New Roman"/>
          <w:sz w:val="24"/>
          <w:szCs w:val="24"/>
        </w:rPr>
        <w:t>They include psychological support, birth position, culturally accepted food, and disposal of the placenta.</w:t>
      </w:r>
    </w:p>
    <w:p w:rsidR="00F97C2A" w:rsidRDefault="00586236" w:rsidP="00155F39">
      <w:pPr>
        <w:spacing w:after="0" w:line="480" w:lineRule="auto"/>
        <w:ind w:firstLine="720"/>
        <w:rPr>
          <w:rFonts w:ascii="Times New Roman" w:hAnsi="Times New Roman" w:cs="Times New Roman"/>
          <w:b/>
          <w:bCs/>
          <w:sz w:val="24"/>
          <w:szCs w:val="24"/>
        </w:rPr>
      </w:pPr>
      <w:r w:rsidRPr="00F97C2A">
        <w:rPr>
          <w:rFonts w:ascii="Times New Roman" w:hAnsi="Times New Roman" w:cs="Times New Roman"/>
          <w:sz w:val="24"/>
          <w:szCs w:val="24"/>
        </w:rPr>
        <w:lastRenderedPageBreak/>
        <w:t xml:space="preserve">The pregnancy period is the most defining time of a woman's life, for it marks a thin line between life and death.  The period should be handled with maximum care to avoid complications both to the mother and the expected child. The first </w:t>
      </w:r>
      <w:r w:rsidRPr="00F97C2A">
        <w:rPr>
          <w:rFonts w:ascii="Times New Roman" w:hAnsi="Times New Roman" w:cs="Times New Roman"/>
          <w:sz w:val="24"/>
          <w:szCs w:val="24"/>
        </w:rPr>
        <w:t>important step is that a nurse needs to build a positive therapeutic relationship to gain trust and cooperation from the patient and her family.  During admission, a nurse needs to introduce himself/herself to make them feel welcome.  The various family ex</w:t>
      </w:r>
      <w:r w:rsidRPr="00F97C2A">
        <w:rPr>
          <w:rFonts w:ascii="Times New Roman" w:hAnsi="Times New Roman" w:cs="Times New Roman"/>
          <w:sz w:val="24"/>
          <w:szCs w:val="24"/>
        </w:rPr>
        <w:t>pectations in respect to childbirth need to be determined during this stage.  It is the most favorable time to get acquainted with the cultural values of the patient. During admission, a nurse needs to acquire information about the health history of the ex</w:t>
      </w:r>
      <w:r w:rsidRPr="00F97C2A">
        <w:rPr>
          <w:rFonts w:ascii="Times New Roman" w:hAnsi="Times New Roman" w:cs="Times New Roman"/>
          <w:sz w:val="24"/>
          <w:szCs w:val="24"/>
        </w:rPr>
        <w:t xml:space="preserve">pectant mother. The information includes pregnancy complications, childbirth preparations, personal data, for instance, allergies, and so on.   Nurses need to assess contraction patterns, physical examinations, vital signs, and the well-being of the fetus </w:t>
      </w:r>
      <w:r w:rsidRPr="00F97C2A">
        <w:rPr>
          <w:rFonts w:ascii="Times New Roman" w:hAnsi="Times New Roman" w:cs="Times New Roman"/>
          <w:sz w:val="24"/>
          <w:szCs w:val="24"/>
        </w:rPr>
        <w:t xml:space="preserve">via fetal heart rate examination (Liu et al., 2017). Every expectant woman should understand that labor and birth are beautifully and biologically designed. They need to respect the natural, physiological process.  In a natural setting, it is important to </w:t>
      </w:r>
      <w:r w:rsidRPr="00F97C2A">
        <w:rPr>
          <w:rFonts w:ascii="Times New Roman" w:hAnsi="Times New Roman" w:cs="Times New Roman"/>
          <w:sz w:val="24"/>
          <w:szCs w:val="24"/>
        </w:rPr>
        <w:t>let the contraction pains start on their own. Elective labor induction escalates the use of epidural anesthesia and analgesia. It also increases the incidence of shoulder dystocia, cesarean surgery, heart rate patterns of the fetus, and instrument delivery</w:t>
      </w:r>
      <w:r w:rsidRPr="00F97C2A">
        <w:rPr>
          <w:rFonts w:ascii="Times New Roman" w:hAnsi="Times New Roman" w:cs="Times New Roman"/>
          <w:sz w:val="24"/>
          <w:szCs w:val="24"/>
        </w:rPr>
        <w:t>. During the preliminary stages, the mother should be encouraged to be active via light exercises. She needs to be educated on various relaxation techniques and taught about breastfeeding, effective bearing down, and newborn care. During delivery, use clea</w:t>
      </w:r>
      <w:r w:rsidRPr="00F97C2A">
        <w:rPr>
          <w:rFonts w:ascii="Times New Roman" w:hAnsi="Times New Roman" w:cs="Times New Roman"/>
          <w:sz w:val="24"/>
          <w:szCs w:val="24"/>
        </w:rPr>
        <w:t>n, sterile tools.  Instruct the mother about quality pushing via the engagement of abdominal muscles. Aid in restrictive episiotomy too.</w:t>
      </w:r>
    </w:p>
    <w:p w:rsidR="00F97C2A" w:rsidRDefault="00586236" w:rsidP="00155F39">
      <w:pPr>
        <w:spacing w:after="0" w:line="480" w:lineRule="auto"/>
        <w:ind w:firstLine="720"/>
        <w:rPr>
          <w:rFonts w:ascii="Times New Roman" w:hAnsi="Times New Roman" w:cs="Times New Roman"/>
          <w:b/>
          <w:bCs/>
          <w:sz w:val="24"/>
          <w:szCs w:val="24"/>
        </w:rPr>
      </w:pPr>
      <w:r w:rsidRPr="00F97C2A">
        <w:rPr>
          <w:rFonts w:ascii="Times New Roman" w:hAnsi="Times New Roman" w:cs="Times New Roman"/>
          <w:sz w:val="24"/>
          <w:szCs w:val="24"/>
        </w:rPr>
        <w:t xml:space="preserve">One of the client values that impact care in relation to childbirth is birth position. </w:t>
      </w:r>
      <w:r w:rsidR="001F548A" w:rsidRPr="00F97C2A">
        <w:rPr>
          <w:rFonts w:ascii="Times New Roman" w:hAnsi="Times New Roman" w:cs="Times New Roman"/>
          <w:sz w:val="24"/>
          <w:szCs w:val="24"/>
        </w:rPr>
        <w:t xml:space="preserve">These individuals prefer flexible positions when giving birth. They do not like going to hospitals since it only supports supine positions during delivery. </w:t>
      </w:r>
      <w:r w:rsidR="001A2698" w:rsidRPr="00F97C2A">
        <w:rPr>
          <w:rFonts w:ascii="Times New Roman" w:hAnsi="Times New Roman" w:cs="Times New Roman"/>
          <w:sz w:val="24"/>
          <w:szCs w:val="24"/>
        </w:rPr>
        <w:t xml:space="preserve">Traditional birth attendants give women an </w:t>
      </w:r>
      <w:r w:rsidR="001A2698" w:rsidRPr="00F97C2A">
        <w:rPr>
          <w:rFonts w:ascii="Times New Roman" w:hAnsi="Times New Roman" w:cs="Times New Roman"/>
          <w:sz w:val="24"/>
          <w:szCs w:val="24"/>
        </w:rPr>
        <w:lastRenderedPageBreak/>
        <w:t xml:space="preserve">opportunity to select any position they want when giving birth. Some of the preferred positions include sitting position, squatting, and even when standing. </w:t>
      </w:r>
      <w:r w:rsidR="00844378" w:rsidRPr="00F97C2A">
        <w:rPr>
          <w:rFonts w:ascii="Times New Roman" w:hAnsi="Times New Roman" w:cs="Times New Roman"/>
          <w:sz w:val="24"/>
          <w:szCs w:val="24"/>
        </w:rPr>
        <w:t xml:space="preserve">These women believe that giving birth while using a squatting position has religious significance since it gives the baby to have the opportunity to have contact with the earth. </w:t>
      </w:r>
      <w:r w:rsidR="001E3781" w:rsidRPr="00F97C2A">
        <w:rPr>
          <w:rFonts w:ascii="Times New Roman" w:hAnsi="Times New Roman" w:cs="Times New Roman"/>
          <w:sz w:val="24"/>
          <w:szCs w:val="24"/>
        </w:rPr>
        <w:t xml:space="preserve">Another client value is that these women are only allowed to access food that is culturally accepted, such as "zoomkon," which is </w:t>
      </w:r>
      <w:r w:rsidR="00B420C9" w:rsidRPr="00F97C2A">
        <w:rPr>
          <w:rFonts w:ascii="Times New Roman" w:hAnsi="Times New Roman" w:cs="Times New Roman"/>
          <w:sz w:val="24"/>
          <w:szCs w:val="24"/>
        </w:rPr>
        <w:t>a local drink rich</w:t>
      </w:r>
      <w:r w:rsidR="001E3781" w:rsidRPr="00F97C2A">
        <w:rPr>
          <w:rFonts w:ascii="Times New Roman" w:hAnsi="Times New Roman" w:cs="Times New Roman"/>
          <w:sz w:val="24"/>
          <w:szCs w:val="24"/>
        </w:rPr>
        <w:t xml:space="preserve"> in vitamin C</w:t>
      </w:r>
      <w:r w:rsidRPr="00F97C2A">
        <w:rPr>
          <w:rFonts w:ascii="Times New Roman" w:hAnsi="Times New Roman" w:cs="Times New Roman"/>
          <w:sz w:val="24"/>
          <w:szCs w:val="24"/>
        </w:rPr>
        <w:t xml:space="preserve"> </w:t>
      </w:r>
      <w:r w:rsidRPr="00F97C2A">
        <w:rPr>
          <w:rFonts w:ascii="Times New Roman" w:hAnsi="Times New Roman" w:cs="Times New Roman"/>
          <w:color w:val="222222"/>
          <w:sz w:val="24"/>
          <w:szCs w:val="24"/>
          <w:shd w:val="clear" w:color="auto" w:fill="FFFFFF"/>
        </w:rPr>
        <w:t>(Adatara et al.</w:t>
      </w:r>
      <w:r w:rsidRPr="00F97C2A">
        <w:rPr>
          <w:rFonts w:ascii="Times New Roman" w:hAnsi="Times New Roman" w:cs="Times New Roman"/>
          <w:color w:val="222222"/>
          <w:sz w:val="24"/>
          <w:szCs w:val="24"/>
          <w:shd w:val="clear" w:color="auto" w:fill="FFFFFF"/>
        </w:rPr>
        <w:t>, 2019)</w:t>
      </w:r>
      <w:r w:rsidR="001E3781" w:rsidRPr="00F97C2A">
        <w:rPr>
          <w:rFonts w:ascii="Times New Roman" w:hAnsi="Times New Roman" w:cs="Times New Roman"/>
          <w:sz w:val="24"/>
          <w:szCs w:val="24"/>
        </w:rPr>
        <w:t>.</w:t>
      </w:r>
      <w:r w:rsidR="00DF5051" w:rsidRPr="00F97C2A">
        <w:rPr>
          <w:rFonts w:ascii="Times New Roman" w:hAnsi="Times New Roman" w:cs="Times New Roman"/>
          <w:sz w:val="24"/>
          <w:szCs w:val="24"/>
        </w:rPr>
        <w:t xml:space="preserve"> When these patients are taken to hospitals, the nurse should ask questions like the preferred birth position</w:t>
      </w:r>
      <w:r w:rsidR="001E3781" w:rsidRPr="00F97C2A">
        <w:rPr>
          <w:rFonts w:ascii="Times New Roman" w:hAnsi="Times New Roman" w:cs="Times New Roman"/>
          <w:sz w:val="24"/>
          <w:szCs w:val="24"/>
        </w:rPr>
        <w:t xml:space="preserve"> </w:t>
      </w:r>
      <w:r w:rsidR="00DF5051" w:rsidRPr="00F97C2A">
        <w:rPr>
          <w:rFonts w:ascii="Times New Roman" w:hAnsi="Times New Roman" w:cs="Times New Roman"/>
          <w:sz w:val="24"/>
          <w:szCs w:val="24"/>
        </w:rPr>
        <w:t xml:space="preserve">to integrate their cultural perspective. </w:t>
      </w:r>
      <w:r w:rsidR="00A93C87" w:rsidRPr="00F97C2A">
        <w:rPr>
          <w:rFonts w:ascii="Times New Roman" w:hAnsi="Times New Roman" w:cs="Times New Roman"/>
          <w:sz w:val="24"/>
          <w:szCs w:val="24"/>
        </w:rPr>
        <w:t xml:space="preserve">This culture has an impact on health because it can easily encourage maternal mortality since the traditional birth assistance lacks adequate skills to promote the safe delivery of the baby. </w:t>
      </w:r>
    </w:p>
    <w:p w:rsidR="003A40C3" w:rsidRPr="00F97C2A" w:rsidRDefault="00586236" w:rsidP="00155F39">
      <w:pPr>
        <w:spacing w:after="0" w:line="480" w:lineRule="auto"/>
        <w:ind w:firstLine="720"/>
        <w:rPr>
          <w:rFonts w:ascii="Times New Roman" w:hAnsi="Times New Roman" w:cs="Times New Roman"/>
          <w:b/>
          <w:bCs/>
          <w:sz w:val="24"/>
          <w:szCs w:val="24"/>
        </w:rPr>
      </w:pPr>
      <w:r w:rsidRPr="00F97C2A">
        <w:rPr>
          <w:rFonts w:ascii="Times New Roman" w:hAnsi="Times New Roman" w:cs="Times New Roman"/>
          <w:sz w:val="24"/>
          <w:szCs w:val="24"/>
        </w:rPr>
        <w:t>To conclude, a nurse needs to showcase high levels of cultural competency while dealing with such diverse groups.  It is evident that apart from the professional</w:t>
      </w:r>
      <w:r w:rsidRPr="00F97C2A">
        <w:rPr>
          <w:rFonts w:ascii="Times New Roman" w:hAnsi="Times New Roman" w:cs="Times New Roman"/>
          <w:sz w:val="24"/>
          <w:szCs w:val="24"/>
        </w:rPr>
        <w:t xml:space="preserve"> healthcare skills and knowledge, a healthcare practitioner should inject various cultural practices of the people that he/she serves. It is also important to underline that the cultures differ along various spectrums and geographical regions hence calling</w:t>
      </w:r>
      <w:r w:rsidRPr="00F97C2A">
        <w:rPr>
          <w:rFonts w:ascii="Times New Roman" w:hAnsi="Times New Roman" w:cs="Times New Roman"/>
          <w:sz w:val="24"/>
          <w:szCs w:val="24"/>
        </w:rPr>
        <w:t xml:space="preserve"> for the need to be flexible to be able to lace their tapestry of customs and beliefs that define their values (Sharifi et al., 2019).  There is a need for effective communication between the healthcare provider and the patient. Healthcare providers workin</w:t>
      </w:r>
      <w:r w:rsidRPr="00F97C2A">
        <w:rPr>
          <w:rFonts w:ascii="Times New Roman" w:hAnsi="Times New Roman" w:cs="Times New Roman"/>
          <w:sz w:val="24"/>
          <w:szCs w:val="24"/>
        </w:rPr>
        <w:t>g with West African women need to understand that most of them hate the caesarian section. They prefer giving birth naturally and procedures; for instance, hysterectomy reduces womanhood and taint the general image of the woman.</w:t>
      </w:r>
      <w:r w:rsidR="00F97C2A">
        <w:rPr>
          <w:rFonts w:ascii="Times New Roman" w:hAnsi="Times New Roman" w:cs="Times New Roman"/>
          <w:b/>
          <w:bCs/>
          <w:sz w:val="24"/>
          <w:szCs w:val="24"/>
        </w:rPr>
        <w:t xml:space="preserve"> </w:t>
      </w:r>
      <w:r w:rsidRPr="00F97C2A">
        <w:rPr>
          <w:rFonts w:ascii="Times New Roman" w:hAnsi="Times New Roman" w:cs="Times New Roman"/>
          <w:sz w:val="24"/>
          <w:szCs w:val="24"/>
        </w:rPr>
        <w:t>In case of a language barri</w:t>
      </w:r>
      <w:r w:rsidRPr="00F97C2A">
        <w:rPr>
          <w:rFonts w:ascii="Times New Roman" w:hAnsi="Times New Roman" w:cs="Times New Roman"/>
          <w:sz w:val="24"/>
          <w:szCs w:val="24"/>
        </w:rPr>
        <w:t>er, it is necessary to seek the services of an interpreter or, if available, use the LanguageLine. The necessary questions and comments need to be directed to the patient. Such a move establishes connections and forges positive healthcare relationships. So</w:t>
      </w:r>
      <w:r w:rsidRPr="00F97C2A">
        <w:rPr>
          <w:rFonts w:ascii="Times New Roman" w:hAnsi="Times New Roman" w:cs="Times New Roman"/>
          <w:sz w:val="24"/>
          <w:szCs w:val="24"/>
        </w:rPr>
        <w:t xml:space="preserve">me cultures still value the services of their traditional midwives. It is imperative to work alongside midwives to address the needs of the patient. </w:t>
      </w:r>
      <w:r w:rsidRPr="00F97C2A">
        <w:rPr>
          <w:rFonts w:ascii="Times New Roman" w:hAnsi="Times New Roman" w:cs="Times New Roman"/>
          <w:sz w:val="24"/>
          <w:szCs w:val="24"/>
        </w:rPr>
        <w:lastRenderedPageBreak/>
        <w:t>Midwives can help carry out simple tasks, for instance, massage that most patients request to be done in pr</w:t>
      </w:r>
      <w:r w:rsidRPr="00F97C2A">
        <w:rPr>
          <w:rFonts w:ascii="Times New Roman" w:hAnsi="Times New Roman" w:cs="Times New Roman"/>
          <w:sz w:val="24"/>
          <w:szCs w:val="24"/>
        </w:rPr>
        <w:t>ivacy and their personal space by a person they feel secure and comfortable with. Midwives can help in determining the best diets found locally as directed by the health provider and also give crucial information, for example, about circumcised women, chil</w:t>
      </w:r>
      <w:r w:rsidRPr="00F97C2A">
        <w:rPr>
          <w:rFonts w:ascii="Times New Roman" w:hAnsi="Times New Roman" w:cs="Times New Roman"/>
          <w:sz w:val="24"/>
          <w:szCs w:val="24"/>
        </w:rPr>
        <w:t>d-naming procedures, and polyandry.</w:t>
      </w: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F52FB" w:rsidRDefault="003F52FB" w:rsidP="00155F39">
      <w:pPr>
        <w:spacing w:after="0" w:line="480" w:lineRule="auto"/>
        <w:jc w:val="center"/>
        <w:rPr>
          <w:rFonts w:ascii="Times New Roman" w:hAnsi="Times New Roman" w:cs="Times New Roman"/>
          <w:b/>
          <w:sz w:val="24"/>
          <w:szCs w:val="24"/>
        </w:rPr>
      </w:pPr>
    </w:p>
    <w:p w:rsidR="003A40C3" w:rsidRPr="00F97C2A" w:rsidRDefault="00586236" w:rsidP="00155F39">
      <w:pPr>
        <w:spacing w:after="0" w:line="480" w:lineRule="auto"/>
        <w:jc w:val="center"/>
        <w:rPr>
          <w:rFonts w:ascii="Times New Roman" w:hAnsi="Times New Roman" w:cs="Times New Roman"/>
          <w:b/>
          <w:sz w:val="24"/>
          <w:szCs w:val="24"/>
        </w:rPr>
      </w:pPr>
      <w:r w:rsidRPr="00F97C2A">
        <w:rPr>
          <w:rFonts w:ascii="Times New Roman" w:hAnsi="Times New Roman" w:cs="Times New Roman"/>
          <w:b/>
          <w:sz w:val="24"/>
          <w:szCs w:val="24"/>
        </w:rPr>
        <w:lastRenderedPageBreak/>
        <w:t>References</w:t>
      </w:r>
    </w:p>
    <w:p w:rsidR="00F97C2A" w:rsidRPr="00F97C2A" w:rsidRDefault="00586236" w:rsidP="00155F39">
      <w:pPr>
        <w:spacing w:after="0" w:line="480" w:lineRule="auto"/>
        <w:ind w:left="720" w:hanging="720"/>
        <w:rPr>
          <w:rFonts w:ascii="Times New Roman" w:hAnsi="Times New Roman" w:cs="Times New Roman"/>
          <w:sz w:val="24"/>
          <w:szCs w:val="24"/>
        </w:rPr>
      </w:pPr>
      <w:r w:rsidRPr="00F97C2A">
        <w:rPr>
          <w:rFonts w:ascii="Times New Roman" w:hAnsi="Times New Roman" w:cs="Times New Roman"/>
          <w:color w:val="222222"/>
          <w:sz w:val="24"/>
          <w:szCs w:val="24"/>
          <w:shd w:val="clear" w:color="auto" w:fill="FFFFFF"/>
        </w:rPr>
        <w:t>Adatara, P., Strumpher, J., Ricks, E., &amp; Mwini-Nyaledzigbor, P. P. (2019). Cultural beliefs and practices of women influencing home births in rural Northern Ghana. </w:t>
      </w:r>
      <w:r w:rsidRPr="00F97C2A">
        <w:rPr>
          <w:rFonts w:ascii="Times New Roman" w:hAnsi="Times New Roman" w:cs="Times New Roman"/>
          <w:i/>
          <w:iCs/>
          <w:color w:val="222222"/>
          <w:sz w:val="24"/>
          <w:szCs w:val="24"/>
          <w:shd w:val="clear" w:color="auto" w:fill="FFFFFF"/>
        </w:rPr>
        <w:t xml:space="preserve">International journal of </w:t>
      </w:r>
      <w:r w:rsidRPr="00F97C2A">
        <w:rPr>
          <w:rFonts w:ascii="Times New Roman" w:hAnsi="Times New Roman" w:cs="Times New Roman"/>
          <w:i/>
          <w:iCs/>
          <w:color w:val="222222"/>
          <w:sz w:val="24"/>
          <w:szCs w:val="24"/>
          <w:shd w:val="clear" w:color="auto" w:fill="FFFFFF"/>
        </w:rPr>
        <w:t>women's health</w:t>
      </w:r>
      <w:r w:rsidRPr="00F97C2A">
        <w:rPr>
          <w:rFonts w:ascii="Times New Roman" w:hAnsi="Times New Roman" w:cs="Times New Roman"/>
          <w:color w:val="222222"/>
          <w:sz w:val="24"/>
          <w:szCs w:val="24"/>
          <w:shd w:val="clear" w:color="auto" w:fill="FFFFFF"/>
        </w:rPr>
        <w:t>, </w:t>
      </w:r>
      <w:r w:rsidRPr="00F97C2A">
        <w:rPr>
          <w:rFonts w:ascii="Times New Roman" w:hAnsi="Times New Roman" w:cs="Times New Roman"/>
          <w:i/>
          <w:iCs/>
          <w:color w:val="222222"/>
          <w:sz w:val="24"/>
          <w:szCs w:val="24"/>
          <w:shd w:val="clear" w:color="auto" w:fill="FFFFFF"/>
        </w:rPr>
        <w:t>11</w:t>
      </w:r>
      <w:r w:rsidRPr="00F97C2A">
        <w:rPr>
          <w:rFonts w:ascii="Times New Roman" w:hAnsi="Times New Roman" w:cs="Times New Roman"/>
          <w:color w:val="222222"/>
          <w:sz w:val="24"/>
          <w:szCs w:val="24"/>
          <w:shd w:val="clear" w:color="auto" w:fill="FFFFFF"/>
        </w:rPr>
        <w:t xml:space="preserve">, 353. </w:t>
      </w:r>
      <w:hyperlink r:id="rId7" w:history="1">
        <w:r w:rsidRPr="00F97C2A">
          <w:rPr>
            <w:rStyle w:val="Hyperlink"/>
            <w:rFonts w:ascii="Times New Roman" w:hAnsi="Times New Roman" w:cs="Times New Roman"/>
            <w:color w:val="0055A6"/>
            <w:sz w:val="24"/>
            <w:szCs w:val="24"/>
            <w:shd w:val="clear" w:color="auto" w:fill="FFFBBF"/>
          </w:rPr>
          <w:t>https://doi.org/10.2147/IJWH.S190402</w:t>
        </w:r>
      </w:hyperlink>
    </w:p>
    <w:p w:rsidR="00F97C2A" w:rsidRPr="00F97C2A" w:rsidRDefault="00586236" w:rsidP="00155F39">
      <w:pPr>
        <w:spacing w:after="0" w:line="480" w:lineRule="auto"/>
        <w:ind w:left="720" w:hanging="720"/>
        <w:rPr>
          <w:rFonts w:ascii="Times New Roman" w:eastAsia="Times New Roman" w:hAnsi="Times New Roman" w:cs="Times New Roman"/>
          <w:sz w:val="24"/>
          <w:szCs w:val="24"/>
        </w:rPr>
      </w:pPr>
      <w:r w:rsidRPr="00F97C2A">
        <w:rPr>
          <w:rFonts w:ascii="Times New Roman" w:hAnsi="Times New Roman" w:cs="Times New Roman"/>
          <w:color w:val="222222"/>
          <w:sz w:val="24"/>
          <w:szCs w:val="24"/>
          <w:shd w:val="clear" w:color="auto" w:fill="FFFFFF"/>
        </w:rPr>
        <w:t>Liu, L., Coenen, A., Tao, H., Jansen, K. R., &amp; Jiang, A. L. (2017). Developing a prenatal nursing care International Classification for Nursi</w:t>
      </w:r>
      <w:r w:rsidRPr="00F97C2A">
        <w:rPr>
          <w:rFonts w:ascii="Times New Roman" w:hAnsi="Times New Roman" w:cs="Times New Roman"/>
          <w:color w:val="222222"/>
          <w:sz w:val="24"/>
          <w:szCs w:val="24"/>
          <w:shd w:val="clear" w:color="auto" w:fill="FFFFFF"/>
        </w:rPr>
        <w:t xml:space="preserve">ng Practice catalog. </w:t>
      </w:r>
      <w:r w:rsidRPr="00F97C2A">
        <w:rPr>
          <w:rFonts w:ascii="Times New Roman" w:hAnsi="Times New Roman" w:cs="Times New Roman"/>
          <w:i/>
          <w:iCs/>
          <w:color w:val="222222"/>
          <w:sz w:val="24"/>
          <w:szCs w:val="24"/>
          <w:shd w:val="clear" w:color="auto" w:fill="FFFFFF"/>
        </w:rPr>
        <w:t>International nursing review</w:t>
      </w:r>
      <w:r w:rsidRPr="00F97C2A">
        <w:rPr>
          <w:rFonts w:ascii="Times New Roman" w:hAnsi="Times New Roman" w:cs="Times New Roman"/>
          <w:color w:val="222222"/>
          <w:sz w:val="24"/>
          <w:szCs w:val="24"/>
          <w:shd w:val="clear" w:color="auto" w:fill="FFFFFF"/>
        </w:rPr>
        <w:t>, </w:t>
      </w:r>
      <w:r w:rsidRPr="00F97C2A">
        <w:rPr>
          <w:rFonts w:ascii="Times New Roman" w:hAnsi="Times New Roman" w:cs="Times New Roman"/>
          <w:i/>
          <w:iCs/>
          <w:color w:val="222222"/>
          <w:sz w:val="24"/>
          <w:szCs w:val="24"/>
          <w:shd w:val="clear" w:color="auto" w:fill="FFFFFF"/>
        </w:rPr>
        <w:t>64</w:t>
      </w:r>
      <w:r w:rsidRPr="00F97C2A">
        <w:rPr>
          <w:rFonts w:ascii="Times New Roman" w:hAnsi="Times New Roman" w:cs="Times New Roman"/>
          <w:color w:val="222222"/>
          <w:sz w:val="24"/>
          <w:szCs w:val="24"/>
          <w:shd w:val="clear" w:color="auto" w:fill="FFFFFF"/>
        </w:rPr>
        <w:t>(3), 371-378.</w:t>
      </w:r>
      <w:r w:rsidRPr="00F97C2A">
        <w:rPr>
          <w:rFonts w:ascii="Times New Roman" w:hAnsi="Times New Roman" w:cs="Times New Roman"/>
          <w:color w:val="767676"/>
          <w:sz w:val="24"/>
          <w:szCs w:val="24"/>
          <w:shd w:val="clear" w:color="auto" w:fill="FFFFFF"/>
        </w:rPr>
        <w:t xml:space="preserve"> </w:t>
      </w:r>
      <w:r w:rsidRPr="00F97C2A">
        <w:rPr>
          <w:rFonts w:ascii="Times New Roman" w:eastAsia="Times New Roman" w:hAnsi="Times New Roman" w:cs="Times New Roman"/>
          <w:color w:val="767676"/>
          <w:sz w:val="24"/>
          <w:szCs w:val="24"/>
          <w:shd w:val="clear" w:color="auto" w:fill="FFFFFF"/>
        </w:rPr>
        <w:t> </w:t>
      </w:r>
      <w:hyperlink r:id="rId8" w:history="1">
        <w:r w:rsidRPr="00F97C2A">
          <w:rPr>
            <w:rFonts w:ascii="Times New Roman" w:eastAsia="Times New Roman" w:hAnsi="Times New Roman" w:cs="Times New Roman"/>
            <w:b/>
            <w:bCs/>
            <w:color w:val="005274"/>
            <w:sz w:val="24"/>
            <w:szCs w:val="24"/>
            <w:u w:val="single"/>
          </w:rPr>
          <w:t>https://doi.org/10.1111/inr.12325</w:t>
        </w:r>
      </w:hyperlink>
    </w:p>
    <w:p w:rsidR="00F97C2A" w:rsidRPr="00F97C2A" w:rsidRDefault="00586236" w:rsidP="00155F39">
      <w:pPr>
        <w:spacing w:after="0" w:line="480" w:lineRule="auto"/>
        <w:ind w:left="720" w:hanging="720"/>
        <w:rPr>
          <w:rFonts w:ascii="Times New Roman" w:eastAsia="Times New Roman" w:hAnsi="Times New Roman" w:cs="Times New Roman"/>
          <w:color w:val="333333"/>
          <w:sz w:val="24"/>
          <w:szCs w:val="24"/>
        </w:rPr>
      </w:pPr>
      <w:r w:rsidRPr="00F97C2A">
        <w:rPr>
          <w:rFonts w:ascii="Times New Roman" w:hAnsi="Times New Roman" w:cs="Times New Roman"/>
          <w:color w:val="222222"/>
          <w:sz w:val="24"/>
          <w:szCs w:val="24"/>
          <w:shd w:val="clear" w:color="auto" w:fill="FFFFFF"/>
        </w:rPr>
        <w:t xml:space="preserve">Nguyen, T., Levkoff, S., &amp; Nguyen, H. (2021). 'He is just getting old, you know: the role of cultural and health beliefs in shaping the help-seeking process of family members caring for persons with dementia in Vietnam. </w:t>
      </w:r>
      <w:r w:rsidRPr="00F97C2A">
        <w:rPr>
          <w:rFonts w:ascii="Times New Roman" w:hAnsi="Times New Roman" w:cs="Times New Roman"/>
          <w:i/>
          <w:iCs/>
          <w:color w:val="222222"/>
          <w:sz w:val="24"/>
          <w:szCs w:val="24"/>
          <w:shd w:val="clear" w:color="auto" w:fill="FFFFFF"/>
        </w:rPr>
        <w:t>Ethnicity &amp; Health</w:t>
      </w:r>
      <w:r w:rsidRPr="00F97C2A">
        <w:rPr>
          <w:rFonts w:ascii="Times New Roman" w:hAnsi="Times New Roman" w:cs="Times New Roman"/>
          <w:color w:val="222222"/>
          <w:sz w:val="24"/>
          <w:szCs w:val="24"/>
          <w:shd w:val="clear" w:color="auto" w:fill="FFFFFF"/>
        </w:rPr>
        <w:t>, 1-22.</w:t>
      </w:r>
      <w:r w:rsidRPr="00F97C2A">
        <w:rPr>
          <w:rFonts w:ascii="Times New Roman" w:hAnsi="Times New Roman" w:cs="Times New Roman"/>
          <w:color w:val="333333"/>
          <w:sz w:val="24"/>
          <w:szCs w:val="24"/>
        </w:rPr>
        <w:t xml:space="preserve"> </w:t>
      </w:r>
      <w:hyperlink r:id="rId9" w:history="1">
        <w:r w:rsidRPr="00F97C2A">
          <w:rPr>
            <w:rFonts w:ascii="Times New Roman" w:eastAsia="Times New Roman" w:hAnsi="Times New Roman" w:cs="Times New Roman"/>
            <w:color w:val="006DB4"/>
            <w:sz w:val="24"/>
            <w:szCs w:val="24"/>
            <w:u w:val="single"/>
          </w:rPr>
          <w:t>https://doi.org/10.1080/13557858.2021.1922612</w:t>
        </w:r>
      </w:hyperlink>
    </w:p>
    <w:p w:rsidR="00F97C2A" w:rsidRPr="00F97C2A" w:rsidRDefault="00586236" w:rsidP="00155F39">
      <w:pPr>
        <w:spacing w:after="0" w:line="480" w:lineRule="auto"/>
        <w:ind w:left="720" w:hanging="720"/>
        <w:rPr>
          <w:rFonts w:ascii="Times New Roman" w:hAnsi="Times New Roman" w:cs="Times New Roman"/>
          <w:color w:val="222222"/>
          <w:sz w:val="24"/>
          <w:szCs w:val="24"/>
          <w:shd w:val="clear" w:color="auto" w:fill="FFFFFF"/>
        </w:rPr>
      </w:pPr>
      <w:r w:rsidRPr="00F97C2A">
        <w:rPr>
          <w:rFonts w:ascii="Times New Roman" w:hAnsi="Times New Roman" w:cs="Times New Roman"/>
          <w:color w:val="222222"/>
          <w:sz w:val="24"/>
          <w:szCs w:val="24"/>
          <w:shd w:val="clear" w:color="auto" w:fill="FFFFFF"/>
        </w:rPr>
        <w:t>Sharifi, N., Adib-Hajbaghery, M., &amp; Najafi, M. (2019). Cultural competence in nursing: A concept analysis. </w:t>
      </w:r>
      <w:r w:rsidRPr="00F97C2A">
        <w:rPr>
          <w:rFonts w:ascii="Times New Roman" w:hAnsi="Times New Roman" w:cs="Times New Roman"/>
          <w:i/>
          <w:iCs/>
          <w:color w:val="222222"/>
          <w:sz w:val="24"/>
          <w:szCs w:val="24"/>
          <w:shd w:val="clear" w:color="auto" w:fill="FFFFFF"/>
        </w:rPr>
        <w:t>International journal of nursing studies</w:t>
      </w:r>
      <w:r w:rsidRPr="00F97C2A">
        <w:rPr>
          <w:rFonts w:ascii="Times New Roman" w:hAnsi="Times New Roman" w:cs="Times New Roman"/>
          <w:color w:val="222222"/>
          <w:sz w:val="24"/>
          <w:szCs w:val="24"/>
          <w:shd w:val="clear" w:color="auto" w:fill="FFFFFF"/>
        </w:rPr>
        <w:t>, </w:t>
      </w:r>
      <w:r w:rsidRPr="00F97C2A">
        <w:rPr>
          <w:rFonts w:ascii="Times New Roman" w:hAnsi="Times New Roman" w:cs="Times New Roman"/>
          <w:i/>
          <w:iCs/>
          <w:color w:val="222222"/>
          <w:sz w:val="24"/>
          <w:szCs w:val="24"/>
          <w:shd w:val="clear" w:color="auto" w:fill="FFFFFF"/>
        </w:rPr>
        <w:t>99</w:t>
      </w:r>
      <w:r w:rsidRPr="00F97C2A">
        <w:rPr>
          <w:rFonts w:ascii="Times New Roman" w:hAnsi="Times New Roman" w:cs="Times New Roman"/>
          <w:color w:val="222222"/>
          <w:sz w:val="24"/>
          <w:szCs w:val="24"/>
          <w:shd w:val="clear" w:color="auto" w:fill="FFFFFF"/>
        </w:rPr>
        <w:t>, 10338</w:t>
      </w:r>
      <w:r w:rsidRPr="00F97C2A">
        <w:rPr>
          <w:rFonts w:ascii="Times New Roman" w:hAnsi="Times New Roman" w:cs="Times New Roman"/>
          <w:color w:val="222222"/>
          <w:sz w:val="24"/>
          <w:szCs w:val="24"/>
          <w:shd w:val="clear" w:color="auto" w:fill="FFFFFF"/>
        </w:rPr>
        <w:t>6.</w:t>
      </w:r>
      <w:hyperlink r:id="rId10" w:tgtFrame="_blank" w:tooltip="Persistent link using digital object identifier" w:history="1">
        <w:r w:rsidRPr="00F97C2A">
          <w:rPr>
            <w:rStyle w:val="Hyperlink"/>
            <w:rFonts w:ascii="Times New Roman" w:hAnsi="Times New Roman" w:cs="Times New Roman"/>
            <w:color w:val="0C7DBB"/>
            <w:sz w:val="24"/>
            <w:szCs w:val="24"/>
          </w:rPr>
          <w:t>https://doi.org/10.1016/j.ijnurstu.2019.103386</w:t>
        </w:r>
      </w:hyperlink>
    </w:p>
    <w:p w:rsidR="00F97C2A" w:rsidRPr="00F97C2A" w:rsidRDefault="00F97C2A" w:rsidP="00155F39">
      <w:pPr>
        <w:spacing w:after="0" w:line="480" w:lineRule="auto"/>
        <w:rPr>
          <w:rFonts w:ascii="Times New Roman" w:hAnsi="Times New Roman" w:cs="Times New Roman"/>
          <w:sz w:val="24"/>
          <w:szCs w:val="24"/>
        </w:rPr>
      </w:pPr>
    </w:p>
    <w:p w:rsidR="006A6BC1" w:rsidRPr="00F97C2A" w:rsidRDefault="006A6BC1" w:rsidP="00155F39">
      <w:pPr>
        <w:spacing w:after="0" w:line="480" w:lineRule="auto"/>
        <w:rPr>
          <w:rFonts w:ascii="Times New Roman" w:hAnsi="Times New Roman" w:cs="Times New Roman"/>
          <w:color w:val="222222"/>
          <w:sz w:val="24"/>
          <w:szCs w:val="24"/>
          <w:shd w:val="clear" w:color="auto" w:fill="FFFFFF"/>
        </w:rPr>
      </w:pPr>
    </w:p>
    <w:p w:rsidR="006A6BC1" w:rsidRPr="00F97C2A" w:rsidRDefault="006A6BC1" w:rsidP="00155F39">
      <w:pPr>
        <w:spacing w:after="0" w:line="480" w:lineRule="auto"/>
        <w:rPr>
          <w:rFonts w:ascii="Times New Roman" w:eastAsia="Times New Roman" w:hAnsi="Times New Roman" w:cs="Times New Roman"/>
          <w:color w:val="333333"/>
          <w:sz w:val="24"/>
          <w:szCs w:val="24"/>
        </w:rPr>
      </w:pPr>
    </w:p>
    <w:p w:rsidR="00527629" w:rsidRPr="00F97C2A" w:rsidRDefault="00527629" w:rsidP="00155F39">
      <w:pPr>
        <w:spacing w:after="0" w:line="480" w:lineRule="auto"/>
        <w:rPr>
          <w:rFonts w:ascii="Times New Roman" w:hAnsi="Times New Roman" w:cs="Times New Roman"/>
          <w:sz w:val="24"/>
          <w:szCs w:val="24"/>
        </w:rPr>
      </w:pPr>
    </w:p>
    <w:p w:rsidR="00527629" w:rsidRPr="00F97C2A" w:rsidRDefault="00527629" w:rsidP="00155F39">
      <w:pPr>
        <w:spacing w:after="0" w:line="480" w:lineRule="auto"/>
        <w:rPr>
          <w:rFonts w:ascii="Times New Roman" w:hAnsi="Times New Roman" w:cs="Times New Roman"/>
          <w:sz w:val="24"/>
          <w:szCs w:val="24"/>
        </w:rPr>
      </w:pPr>
    </w:p>
    <w:p w:rsidR="003A40C3" w:rsidRPr="00F97C2A" w:rsidRDefault="00586236" w:rsidP="00155F39">
      <w:pPr>
        <w:spacing w:after="0" w:line="480" w:lineRule="auto"/>
        <w:rPr>
          <w:rFonts w:ascii="Times New Roman" w:hAnsi="Times New Roman" w:cs="Times New Roman"/>
          <w:sz w:val="24"/>
          <w:szCs w:val="24"/>
        </w:rPr>
      </w:pPr>
      <w:r w:rsidRPr="00F97C2A">
        <w:rPr>
          <w:rFonts w:ascii="Times New Roman" w:hAnsi="Times New Roman" w:cs="Times New Roman"/>
          <w:sz w:val="24"/>
          <w:szCs w:val="24"/>
        </w:rPr>
        <w:t xml:space="preserve"> </w:t>
      </w:r>
    </w:p>
    <w:p w:rsidR="003671F4" w:rsidRPr="00F97C2A" w:rsidRDefault="00586236" w:rsidP="00155F39">
      <w:pPr>
        <w:spacing w:after="0" w:line="480" w:lineRule="auto"/>
        <w:rPr>
          <w:rFonts w:ascii="Times New Roman" w:hAnsi="Times New Roman" w:cs="Times New Roman"/>
          <w:sz w:val="24"/>
          <w:szCs w:val="24"/>
        </w:rPr>
      </w:pPr>
      <w:r w:rsidRPr="00F97C2A">
        <w:rPr>
          <w:rFonts w:ascii="Times New Roman" w:hAnsi="Times New Roman" w:cs="Times New Roman"/>
          <w:sz w:val="24"/>
          <w:szCs w:val="24"/>
        </w:rPr>
        <w:t xml:space="preserve"> </w:t>
      </w:r>
      <w:r w:rsidR="00BF23B2" w:rsidRPr="00F97C2A">
        <w:rPr>
          <w:rFonts w:ascii="Times New Roman" w:hAnsi="Times New Roman" w:cs="Times New Roman"/>
          <w:sz w:val="24"/>
          <w:szCs w:val="24"/>
        </w:rPr>
        <w:t xml:space="preserve"> </w:t>
      </w:r>
      <w:r w:rsidR="00A55550" w:rsidRPr="00F97C2A">
        <w:rPr>
          <w:rFonts w:ascii="Times New Roman" w:hAnsi="Times New Roman" w:cs="Times New Roman"/>
          <w:sz w:val="24"/>
          <w:szCs w:val="24"/>
        </w:rPr>
        <w:t xml:space="preserve"> </w:t>
      </w:r>
      <w:r w:rsidR="006C2FDA" w:rsidRPr="00F97C2A">
        <w:rPr>
          <w:rFonts w:ascii="Times New Roman" w:hAnsi="Times New Roman" w:cs="Times New Roman"/>
          <w:sz w:val="24"/>
          <w:szCs w:val="24"/>
        </w:rPr>
        <w:t xml:space="preserve"> </w:t>
      </w:r>
    </w:p>
    <w:sectPr w:rsidR="003671F4" w:rsidRPr="00F97C2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236" w:rsidRDefault="00586236">
      <w:pPr>
        <w:spacing w:after="0" w:line="240" w:lineRule="auto"/>
      </w:pPr>
      <w:r>
        <w:separator/>
      </w:r>
    </w:p>
  </w:endnote>
  <w:endnote w:type="continuationSeparator" w:id="0">
    <w:p w:rsidR="00586236" w:rsidRDefault="00586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236" w:rsidRDefault="00586236">
      <w:pPr>
        <w:spacing w:after="0" w:line="240" w:lineRule="auto"/>
      </w:pPr>
      <w:r>
        <w:separator/>
      </w:r>
    </w:p>
  </w:footnote>
  <w:footnote w:type="continuationSeparator" w:id="0">
    <w:p w:rsidR="00586236" w:rsidRDefault="00586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077586"/>
      <w:docPartObj>
        <w:docPartGallery w:val="Page Numbers (Top of Page)"/>
        <w:docPartUnique/>
      </w:docPartObj>
    </w:sdtPr>
    <w:sdtEndPr>
      <w:rPr>
        <w:noProof/>
      </w:rPr>
    </w:sdtEndPr>
    <w:sdtContent>
      <w:p w:rsidR="00FA7258" w:rsidRDefault="00586236">
        <w:pPr>
          <w:pStyle w:val="Header"/>
          <w:jc w:val="right"/>
        </w:pPr>
        <w:r w:rsidRPr="00FA7258">
          <w:rPr>
            <w:rFonts w:ascii="Times New Roman" w:hAnsi="Times New Roman" w:cs="Times New Roman"/>
            <w:sz w:val="24"/>
            <w:szCs w:val="24"/>
          </w:rPr>
          <w:fldChar w:fldCharType="begin"/>
        </w:r>
        <w:r w:rsidRPr="00FA7258">
          <w:rPr>
            <w:rFonts w:ascii="Times New Roman" w:hAnsi="Times New Roman" w:cs="Times New Roman"/>
            <w:sz w:val="24"/>
            <w:szCs w:val="24"/>
          </w:rPr>
          <w:instrText xml:space="preserve"> PAGE   \* MERGEFORMAT </w:instrText>
        </w:r>
        <w:r w:rsidRPr="00FA7258">
          <w:rPr>
            <w:rFonts w:ascii="Times New Roman" w:hAnsi="Times New Roman" w:cs="Times New Roman"/>
            <w:sz w:val="24"/>
            <w:szCs w:val="24"/>
          </w:rPr>
          <w:fldChar w:fldCharType="separate"/>
        </w:r>
        <w:r w:rsidR="001A75D2">
          <w:rPr>
            <w:rFonts w:ascii="Times New Roman" w:hAnsi="Times New Roman" w:cs="Times New Roman"/>
            <w:noProof/>
            <w:sz w:val="24"/>
            <w:szCs w:val="24"/>
          </w:rPr>
          <w:t>3</w:t>
        </w:r>
        <w:r w:rsidRPr="00FA7258">
          <w:rPr>
            <w:rFonts w:ascii="Times New Roman" w:hAnsi="Times New Roman" w:cs="Times New Roman"/>
            <w:noProof/>
            <w:sz w:val="24"/>
            <w:szCs w:val="24"/>
          </w:rPr>
          <w:fldChar w:fldCharType="end"/>
        </w:r>
      </w:p>
    </w:sdtContent>
  </w:sdt>
  <w:p w:rsidR="00FA7258" w:rsidRDefault="00FA72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D5E49"/>
    <w:multiLevelType w:val="multilevel"/>
    <w:tmpl w:val="A98A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1BC"/>
    <w:rsid w:val="00063F78"/>
    <w:rsid w:val="00095198"/>
    <w:rsid w:val="000E0197"/>
    <w:rsid w:val="00101BD7"/>
    <w:rsid w:val="00102F45"/>
    <w:rsid w:val="00155F39"/>
    <w:rsid w:val="001A2698"/>
    <w:rsid w:val="001A75D2"/>
    <w:rsid w:val="001B1954"/>
    <w:rsid w:val="001E3781"/>
    <w:rsid w:val="001E550F"/>
    <w:rsid w:val="001F548A"/>
    <w:rsid w:val="00202786"/>
    <w:rsid w:val="003671F4"/>
    <w:rsid w:val="003A40C3"/>
    <w:rsid w:val="003A56FE"/>
    <w:rsid w:val="003C2EC0"/>
    <w:rsid w:val="003F52FB"/>
    <w:rsid w:val="004A26BB"/>
    <w:rsid w:val="00527629"/>
    <w:rsid w:val="00586236"/>
    <w:rsid w:val="005938BC"/>
    <w:rsid w:val="0060583E"/>
    <w:rsid w:val="00677182"/>
    <w:rsid w:val="006A6BC1"/>
    <w:rsid w:val="006B2C3A"/>
    <w:rsid w:val="006C2FDA"/>
    <w:rsid w:val="00793CE3"/>
    <w:rsid w:val="007B13B5"/>
    <w:rsid w:val="007B77E0"/>
    <w:rsid w:val="00844378"/>
    <w:rsid w:val="00870C35"/>
    <w:rsid w:val="00A55550"/>
    <w:rsid w:val="00A67EEB"/>
    <w:rsid w:val="00A93C87"/>
    <w:rsid w:val="00A97795"/>
    <w:rsid w:val="00AC38CF"/>
    <w:rsid w:val="00B21336"/>
    <w:rsid w:val="00B40BC9"/>
    <w:rsid w:val="00B420C9"/>
    <w:rsid w:val="00BF23B2"/>
    <w:rsid w:val="00CA717D"/>
    <w:rsid w:val="00D408DC"/>
    <w:rsid w:val="00DF5051"/>
    <w:rsid w:val="00DF5E80"/>
    <w:rsid w:val="00E53E7B"/>
    <w:rsid w:val="00E80609"/>
    <w:rsid w:val="00E92DC8"/>
    <w:rsid w:val="00F651BC"/>
    <w:rsid w:val="00F97C2A"/>
    <w:rsid w:val="00FA7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60AB83-FCFD-4692-AFBE-93BA61B3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27629"/>
    <w:rPr>
      <w:color w:val="0000FF"/>
      <w:u w:val="single"/>
    </w:rPr>
  </w:style>
  <w:style w:type="character" w:styleId="Strong">
    <w:name w:val="Strong"/>
    <w:basedOn w:val="DefaultParagraphFont"/>
    <w:uiPriority w:val="22"/>
    <w:qFormat/>
    <w:rsid w:val="006A6BC1"/>
    <w:rPr>
      <w:b/>
      <w:bCs/>
    </w:rPr>
  </w:style>
  <w:style w:type="paragraph" w:styleId="Header">
    <w:name w:val="header"/>
    <w:basedOn w:val="Normal"/>
    <w:link w:val="HeaderChar"/>
    <w:uiPriority w:val="99"/>
    <w:unhideWhenUsed/>
    <w:rsid w:val="00FA7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258"/>
  </w:style>
  <w:style w:type="paragraph" w:styleId="Footer">
    <w:name w:val="footer"/>
    <w:basedOn w:val="Normal"/>
    <w:link w:val="FooterChar"/>
    <w:uiPriority w:val="99"/>
    <w:unhideWhenUsed/>
    <w:rsid w:val="00FA7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inr.123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2147/IJWH.S19040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16/j.ijnurstu.2019.103386" TargetMode="External"/><Relationship Id="rId4" Type="http://schemas.openxmlformats.org/officeDocument/2006/relationships/webSettings" Target="webSettings.xml"/><Relationship Id="rId9" Type="http://schemas.openxmlformats.org/officeDocument/2006/relationships/hyperlink" Target="https://doi.org/10.1080/13557858.2021.1922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2021-10-02T23:46:00Z</dcterms:created>
  <dcterms:modified xsi:type="dcterms:W3CDTF">2021-10-02T23:46:00Z</dcterms:modified>
</cp:coreProperties>
</file>